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1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635"/>
        <w:gridCol w:w="3050"/>
        <w:gridCol w:w="709"/>
        <w:gridCol w:w="1701"/>
        <w:gridCol w:w="567"/>
        <w:gridCol w:w="1548"/>
      </w:tblGrid>
      <w:tr w:rsidR="004E3E90" w14:paraId="45B38DAA" w14:textId="6D55AC5C" w:rsidTr="004E3E90">
        <w:tc>
          <w:tcPr>
            <w:tcW w:w="1408" w:type="dxa"/>
          </w:tcPr>
          <w:p w14:paraId="6B7189D7" w14:textId="7E232648" w:rsidR="004E3E90" w:rsidRPr="00511607" w:rsidRDefault="004E3E90" w:rsidP="00602A8C">
            <w:pPr>
              <w:pStyle w:val="Ingenafstand"/>
              <w:rPr>
                <w:sz w:val="20"/>
                <w:szCs w:val="24"/>
              </w:rPr>
            </w:pPr>
            <w:r w:rsidRPr="00511607">
              <w:rPr>
                <w:sz w:val="20"/>
                <w:szCs w:val="24"/>
              </w:rPr>
              <w:t>Møde</w:t>
            </w:r>
            <w:r>
              <w:rPr>
                <w:sz w:val="20"/>
                <w:szCs w:val="24"/>
              </w:rPr>
              <w:t>:</w:t>
            </w:r>
          </w:p>
        </w:tc>
        <w:tc>
          <w:tcPr>
            <w:tcW w:w="635" w:type="dxa"/>
          </w:tcPr>
          <w:p w14:paraId="57133F4A" w14:textId="1EA5F4C9" w:rsidR="004E3E90" w:rsidRDefault="004E3E90" w:rsidP="00602A8C">
            <w:pPr>
              <w:pStyle w:val="Ingenafstand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Sted:</w:t>
            </w:r>
          </w:p>
        </w:tc>
        <w:tc>
          <w:tcPr>
            <w:tcW w:w="3050" w:type="dxa"/>
          </w:tcPr>
          <w:p w14:paraId="7DC1FB22" w14:textId="52867723" w:rsidR="004E3E90" w:rsidRPr="00511607" w:rsidRDefault="00BD7210" w:rsidP="00602A8C">
            <w:pPr>
              <w:pStyle w:val="Ingenafstand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House of Møn</w:t>
            </w:r>
          </w:p>
        </w:tc>
        <w:tc>
          <w:tcPr>
            <w:tcW w:w="709" w:type="dxa"/>
          </w:tcPr>
          <w:p w14:paraId="562483E3" w14:textId="401F1171" w:rsidR="004E3E90" w:rsidRPr="00511607" w:rsidRDefault="004E3E90" w:rsidP="00602A8C">
            <w:pPr>
              <w:pStyle w:val="Ingenafstand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Dato:</w:t>
            </w:r>
          </w:p>
        </w:tc>
        <w:tc>
          <w:tcPr>
            <w:tcW w:w="1701" w:type="dxa"/>
          </w:tcPr>
          <w:p w14:paraId="46A589CA" w14:textId="3B86987E" w:rsidR="004E3E90" w:rsidRPr="00511607" w:rsidRDefault="00BD7210" w:rsidP="00602A8C">
            <w:pPr>
              <w:pStyle w:val="Ingenafstand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07</w:t>
            </w:r>
            <w:r w:rsidR="009D63F9">
              <w:rPr>
                <w:sz w:val="20"/>
                <w:szCs w:val="24"/>
              </w:rPr>
              <w:t>-</w:t>
            </w:r>
            <w:r w:rsidR="0072797C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3</w:t>
            </w:r>
            <w:r w:rsidR="0072797C">
              <w:rPr>
                <w:sz w:val="20"/>
                <w:szCs w:val="24"/>
              </w:rPr>
              <w:t>-</w:t>
            </w:r>
            <w:r w:rsidR="007532AB">
              <w:rPr>
                <w:sz w:val="20"/>
                <w:szCs w:val="24"/>
              </w:rPr>
              <w:t>20</w:t>
            </w:r>
            <w:r w:rsidR="0072797C">
              <w:rPr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14:paraId="50DC0A81" w14:textId="431EF0D7" w:rsidR="004E3E90" w:rsidRPr="00511607" w:rsidRDefault="004E3E90" w:rsidP="00602A8C">
            <w:pPr>
              <w:pStyle w:val="Ingenafstand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Kl. :</w:t>
            </w:r>
            <w:proofErr w:type="gramEnd"/>
          </w:p>
        </w:tc>
        <w:tc>
          <w:tcPr>
            <w:tcW w:w="1548" w:type="dxa"/>
          </w:tcPr>
          <w:p w14:paraId="57A3E5CB" w14:textId="2CC8D16D" w:rsidR="004E3E90" w:rsidRPr="00511607" w:rsidRDefault="004E3E90" w:rsidP="00602A8C">
            <w:pPr>
              <w:pStyle w:val="Ingenafstand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BD7210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.00 </w:t>
            </w:r>
          </w:p>
        </w:tc>
      </w:tr>
      <w:tr w:rsidR="004E3E90" w14:paraId="63280B64" w14:textId="5A0CDBD6" w:rsidTr="004E3E90">
        <w:tc>
          <w:tcPr>
            <w:tcW w:w="1408" w:type="dxa"/>
          </w:tcPr>
          <w:p w14:paraId="63E4425C" w14:textId="7F9640BA" w:rsidR="00C5034E" w:rsidRPr="00511607" w:rsidRDefault="00C5034E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635" w:type="dxa"/>
          </w:tcPr>
          <w:p w14:paraId="154B0FAF" w14:textId="3A7E2122" w:rsidR="004E3E90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3050" w:type="dxa"/>
          </w:tcPr>
          <w:p w14:paraId="46D2B83C" w14:textId="66DD3B9E" w:rsidR="004E3E90" w:rsidRPr="00511607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14:paraId="264E661F" w14:textId="120B1813" w:rsidR="004E3E90" w:rsidRPr="00511607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14:paraId="139B843D" w14:textId="58947DB5" w:rsidR="004E3E90" w:rsidRPr="00511607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14:paraId="265EB233" w14:textId="381E3B52" w:rsidR="004E3E90" w:rsidRPr="00511607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  <w:tc>
          <w:tcPr>
            <w:tcW w:w="1548" w:type="dxa"/>
          </w:tcPr>
          <w:p w14:paraId="502CD65A" w14:textId="0FBF0D46" w:rsidR="004E3E90" w:rsidRPr="00511607" w:rsidRDefault="004E3E90" w:rsidP="00511607">
            <w:pPr>
              <w:pStyle w:val="Ingenafstand"/>
              <w:rPr>
                <w:sz w:val="20"/>
                <w:szCs w:val="24"/>
              </w:rPr>
            </w:pPr>
          </w:p>
        </w:tc>
      </w:tr>
    </w:tbl>
    <w:p w14:paraId="0F01E247" w14:textId="77777777" w:rsidR="00EF2E19" w:rsidRDefault="00EF2E19" w:rsidP="00602A8C">
      <w:pPr>
        <w:pStyle w:val="Ingenafstand"/>
        <w:rPr>
          <w:color w:val="00B0F0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0"/>
        <w:tblW w:w="9634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850"/>
        <w:gridCol w:w="1139"/>
        <w:gridCol w:w="2808"/>
        <w:gridCol w:w="236"/>
        <w:gridCol w:w="1492"/>
      </w:tblGrid>
      <w:tr w:rsidR="00511607" w:rsidRPr="00EF2E19" w14:paraId="794E9059" w14:textId="77777777" w:rsidTr="00191F92">
        <w:trPr>
          <w:trHeight w:hRule="exact" w:val="227"/>
        </w:trPr>
        <w:tc>
          <w:tcPr>
            <w:tcW w:w="3109" w:type="dxa"/>
          </w:tcPr>
          <w:p w14:paraId="3160B783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 w:rsidRPr="00EF2E19">
              <w:rPr>
                <w:rFonts w:cs="Calibri"/>
                <w:sz w:val="20"/>
                <w:szCs w:val="18"/>
                <w:lang w:eastAsia="da-DK"/>
              </w:rPr>
              <w:t xml:space="preserve">Flemming Tejmers (FT) Formand </w:t>
            </w:r>
          </w:p>
        </w:tc>
        <w:tc>
          <w:tcPr>
            <w:tcW w:w="850" w:type="dxa"/>
          </w:tcPr>
          <w:p w14:paraId="666CDADA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139" w:type="dxa"/>
          </w:tcPr>
          <w:p w14:paraId="7914DB39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808" w:type="dxa"/>
          </w:tcPr>
          <w:p w14:paraId="302B077A" w14:textId="7502E1E8" w:rsidR="00511607" w:rsidRPr="00EF2E19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Ole Bjørnholt (OB)</w:t>
            </w:r>
          </w:p>
          <w:p w14:paraId="7DCAB134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36" w:type="dxa"/>
          </w:tcPr>
          <w:p w14:paraId="63FD0895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492" w:type="dxa"/>
          </w:tcPr>
          <w:p w14:paraId="7D3F1D28" w14:textId="08CB9036" w:rsidR="00511607" w:rsidRPr="00EF2E19" w:rsidRDefault="00BD7210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Afbud</w:t>
            </w:r>
          </w:p>
        </w:tc>
      </w:tr>
      <w:tr w:rsidR="00511607" w:rsidRPr="00EF2E19" w14:paraId="79DEC546" w14:textId="77777777" w:rsidTr="00191F92">
        <w:trPr>
          <w:trHeight w:hRule="exact" w:val="227"/>
        </w:trPr>
        <w:tc>
          <w:tcPr>
            <w:tcW w:w="3109" w:type="dxa"/>
          </w:tcPr>
          <w:p w14:paraId="56049A3F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 w:rsidRPr="00EF2E19">
              <w:rPr>
                <w:rFonts w:cs="Calibri"/>
                <w:sz w:val="20"/>
                <w:szCs w:val="18"/>
                <w:lang w:eastAsia="da-DK"/>
              </w:rPr>
              <w:t>Dorte Gro (DG) Næstformand</w:t>
            </w:r>
          </w:p>
        </w:tc>
        <w:tc>
          <w:tcPr>
            <w:tcW w:w="850" w:type="dxa"/>
          </w:tcPr>
          <w:p w14:paraId="099E3CBB" w14:textId="541BE8F6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139" w:type="dxa"/>
          </w:tcPr>
          <w:p w14:paraId="168C7D3F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808" w:type="dxa"/>
          </w:tcPr>
          <w:p w14:paraId="26AD8CEA" w14:textId="0477C238" w:rsidR="00511607" w:rsidRPr="00EF2E19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Christian Rosdahl (CR) Bogø</w:t>
            </w:r>
          </w:p>
        </w:tc>
        <w:tc>
          <w:tcPr>
            <w:tcW w:w="236" w:type="dxa"/>
          </w:tcPr>
          <w:p w14:paraId="6B03BB3B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492" w:type="dxa"/>
          </w:tcPr>
          <w:p w14:paraId="0932B88E" w14:textId="007A155A" w:rsidR="00511607" w:rsidRPr="00EF2E19" w:rsidRDefault="003326EC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Afbud</w:t>
            </w:r>
          </w:p>
        </w:tc>
      </w:tr>
      <w:tr w:rsidR="00511607" w:rsidRPr="00EF2E19" w14:paraId="5882810C" w14:textId="77777777" w:rsidTr="00191F92">
        <w:trPr>
          <w:trHeight w:hRule="exact" w:val="227"/>
        </w:trPr>
        <w:tc>
          <w:tcPr>
            <w:tcW w:w="3109" w:type="dxa"/>
          </w:tcPr>
          <w:p w14:paraId="7242F647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 w:rsidRPr="00EF2E19">
              <w:rPr>
                <w:rFonts w:cs="Calibri"/>
                <w:sz w:val="20"/>
                <w:szCs w:val="18"/>
                <w:lang w:eastAsia="da-DK"/>
              </w:rPr>
              <w:t>Jan Petersen (JP) Kasserer</w:t>
            </w:r>
          </w:p>
        </w:tc>
        <w:tc>
          <w:tcPr>
            <w:tcW w:w="850" w:type="dxa"/>
          </w:tcPr>
          <w:p w14:paraId="0DEEF8B5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139" w:type="dxa"/>
          </w:tcPr>
          <w:p w14:paraId="23C7F56C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808" w:type="dxa"/>
          </w:tcPr>
          <w:p w14:paraId="491EF684" w14:textId="43D853E2" w:rsidR="00511607" w:rsidRPr="00EF2E19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Mogens Rasmussen (MR)</w:t>
            </w:r>
          </w:p>
        </w:tc>
        <w:tc>
          <w:tcPr>
            <w:tcW w:w="236" w:type="dxa"/>
          </w:tcPr>
          <w:p w14:paraId="43E40E54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492" w:type="dxa"/>
          </w:tcPr>
          <w:p w14:paraId="1F068755" w14:textId="733AEA62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</w:tr>
      <w:tr w:rsidR="00511607" w:rsidRPr="00EF2E19" w14:paraId="582600C9" w14:textId="77777777" w:rsidTr="00191F92">
        <w:trPr>
          <w:trHeight w:hRule="exact" w:val="227"/>
        </w:trPr>
        <w:tc>
          <w:tcPr>
            <w:tcW w:w="3109" w:type="dxa"/>
          </w:tcPr>
          <w:p w14:paraId="22D262FC" w14:textId="51BE436B" w:rsidR="00511607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 w:rsidRPr="00EF2E19">
              <w:rPr>
                <w:rFonts w:cs="Calibri"/>
                <w:sz w:val="20"/>
                <w:szCs w:val="18"/>
                <w:lang w:eastAsia="da-DK"/>
              </w:rPr>
              <w:t>Han</w:t>
            </w:r>
            <w:r w:rsidR="00C5034E">
              <w:rPr>
                <w:rFonts w:cs="Calibri"/>
                <w:sz w:val="20"/>
                <w:szCs w:val="18"/>
                <w:lang w:eastAsia="da-DK"/>
              </w:rPr>
              <w:t>n</w:t>
            </w:r>
            <w:r w:rsidR="00EC6D47">
              <w:rPr>
                <w:rFonts w:cs="Calibri"/>
                <w:sz w:val="20"/>
                <w:szCs w:val="18"/>
                <w:lang w:eastAsia="da-DK"/>
              </w:rPr>
              <w:t xml:space="preserve">e Jørgensen (HJ) </w:t>
            </w:r>
            <w:r w:rsidR="003326EC">
              <w:rPr>
                <w:rFonts w:cs="Calibri"/>
                <w:sz w:val="20"/>
                <w:szCs w:val="18"/>
                <w:lang w:eastAsia="da-DK"/>
              </w:rPr>
              <w:t>R</w:t>
            </w:r>
            <w:r w:rsidR="00EC6D47">
              <w:rPr>
                <w:rFonts w:cs="Calibri"/>
                <w:sz w:val="20"/>
                <w:szCs w:val="18"/>
                <w:lang w:eastAsia="da-DK"/>
              </w:rPr>
              <w:t>eferent</w:t>
            </w:r>
          </w:p>
          <w:p w14:paraId="219D99E7" w14:textId="48027F17" w:rsidR="00EC6D47" w:rsidRPr="00EF2E19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850" w:type="dxa"/>
          </w:tcPr>
          <w:p w14:paraId="36260604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139" w:type="dxa"/>
          </w:tcPr>
          <w:p w14:paraId="6BC18BC9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808" w:type="dxa"/>
          </w:tcPr>
          <w:p w14:paraId="5592DABB" w14:textId="2A1CC161" w:rsidR="00EC6D47" w:rsidRDefault="00BD7210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Leif Schou Iversen (LSI)</w:t>
            </w:r>
            <w:r w:rsidR="00907B06">
              <w:rPr>
                <w:rFonts w:cs="Calibri"/>
                <w:sz w:val="20"/>
                <w:szCs w:val="18"/>
                <w:lang w:eastAsia="da-DK"/>
              </w:rPr>
              <w:t xml:space="preserve"> Dirigent</w:t>
            </w:r>
          </w:p>
          <w:p w14:paraId="292693D8" w14:textId="77777777" w:rsidR="00EC6D47" w:rsidRPr="00EC6D47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  <w:p w14:paraId="7B1C9108" w14:textId="1AD41769" w:rsidR="00511607" w:rsidRPr="00EC6D47" w:rsidRDefault="00EC6D4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 w:rsidRPr="00EC6D47">
              <w:rPr>
                <w:rFonts w:cs="Calibri"/>
                <w:sz w:val="20"/>
                <w:szCs w:val="18"/>
                <w:lang w:eastAsia="da-DK"/>
              </w:rPr>
              <w:t xml:space="preserve"> Lokalforum</w:t>
            </w:r>
          </w:p>
        </w:tc>
        <w:tc>
          <w:tcPr>
            <w:tcW w:w="236" w:type="dxa"/>
          </w:tcPr>
          <w:p w14:paraId="11F4D938" w14:textId="77777777" w:rsidR="00511607" w:rsidRPr="00EC6D47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492" w:type="dxa"/>
          </w:tcPr>
          <w:p w14:paraId="793DEFD0" w14:textId="76ED4F24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</w:tr>
      <w:tr w:rsidR="00511607" w:rsidRPr="00EF2E19" w14:paraId="757D4CDD" w14:textId="77777777" w:rsidTr="00191F92">
        <w:trPr>
          <w:trHeight w:hRule="exact" w:val="227"/>
        </w:trPr>
        <w:tc>
          <w:tcPr>
            <w:tcW w:w="3109" w:type="dxa"/>
          </w:tcPr>
          <w:p w14:paraId="44F91388" w14:textId="4A2F284A" w:rsidR="00511607" w:rsidRPr="00EF2E19" w:rsidRDefault="00BD7210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  <w:r>
              <w:rPr>
                <w:rFonts w:cs="Calibri"/>
                <w:sz w:val="20"/>
                <w:szCs w:val="18"/>
                <w:lang w:eastAsia="da-DK"/>
              </w:rPr>
              <w:t>Tony I. Nielsen (TIN)</w:t>
            </w:r>
          </w:p>
        </w:tc>
        <w:tc>
          <w:tcPr>
            <w:tcW w:w="850" w:type="dxa"/>
          </w:tcPr>
          <w:p w14:paraId="226F338E" w14:textId="5553ACCF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139" w:type="dxa"/>
          </w:tcPr>
          <w:p w14:paraId="1F199EB0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808" w:type="dxa"/>
          </w:tcPr>
          <w:p w14:paraId="738F2702" w14:textId="096D249A" w:rsidR="00511607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  <w:p w14:paraId="3848E83D" w14:textId="77777777" w:rsidR="003F0957" w:rsidRDefault="003F095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  <w:p w14:paraId="4E870ABD" w14:textId="77777777" w:rsidR="003F0957" w:rsidRDefault="003F095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  <w:p w14:paraId="34E98015" w14:textId="60022D0C" w:rsidR="003F0957" w:rsidRPr="00EF2E19" w:rsidRDefault="003F095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236" w:type="dxa"/>
          </w:tcPr>
          <w:p w14:paraId="7CE37DAB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  <w:tc>
          <w:tcPr>
            <w:tcW w:w="1492" w:type="dxa"/>
          </w:tcPr>
          <w:p w14:paraId="3E58F35F" w14:textId="77777777" w:rsidR="00511607" w:rsidRPr="00EF2E19" w:rsidRDefault="00511607" w:rsidP="00511607">
            <w:pPr>
              <w:pStyle w:val="Ingenafstand"/>
              <w:rPr>
                <w:rFonts w:cs="Calibri"/>
                <w:sz w:val="20"/>
                <w:szCs w:val="18"/>
                <w:lang w:eastAsia="da-DK"/>
              </w:rPr>
            </w:pPr>
          </w:p>
        </w:tc>
      </w:tr>
    </w:tbl>
    <w:p w14:paraId="7923BD8B" w14:textId="77777777" w:rsidR="00CD0E63" w:rsidRPr="00EF2E19" w:rsidRDefault="00CD0E63" w:rsidP="00A52773">
      <w:pPr>
        <w:pStyle w:val="Ingenafstand"/>
        <w:pBdr>
          <w:between w:val="single" w:sz="2" w:space="1" w:color="8DB3E2"/>
        </w:pBdr>
        <w:rPr>
          <w:b/>
          <w:color w:val="00B0F0"/>
          <w:sz w:val="32"/>
          <w:szCs w:val="28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534"/>
        <w:gridCol w:w="4496"/>
      </w:tblGrid>
      <w:tr w:rsidR="005E28B4" w:rsidRPr="00A52773" w14:paraId="5298D884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7DD116F7" w14:textId="75C55BCC" w:rsidR="005E28B4" w:rsidRPr="00A52773" w:rsidRDefault="00EC6D47" w:rsidP="005E28B4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7A8090C5" w14:textId="08E431A9" w:rsidR="00361811" w:rsidRPr="00A52773" w:rsidRDefault="00EC6D47" w:rsidP="005E28B4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Valg af dirigent.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635E4F56" w14:textId="19B7020A" w:rsidR="009D63F9" w:rsidRDefault="003F0957" w:rsidP="009D63F9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Leif </w:t>
            </w:r>
            <w:r w:rsidR="00907B06">
              <w:rPr>
                <w:color w:val="000000"/>
                <w:sz w:val="20"/>
                <w:szCs w:val="20"/>
              </w:rPr>
              <w:t xml:space="preserve">Schou </w:t>
            </w:r>
            <w:r>
              <w:rPr>
                <w:color w:val="000000"/>
                <w:sz w:val="20"/>
                <w:szCs w:val="20"/>
              </w:rPr>
              <w:t>Iversen</w:t>
            </w:r>
            <w:r w:rsidR="00470286">
              <w:rPr>
                <w:color w:val="000000"/>
                <w:sz w:val="20"/>
                <w:szCs w:val="20"/>
              </w:rPr>
              <w:t xml:space="preserve"> (LSI)</w:t>
            </w:r>
            <w:r>
              <w:rPr>
                <w:color w:val="000000"/>
                <w:sz w:val="20"/>
                <w:szCs w:val="20"/>
              </w:rPr>
              <w:t xml:space="preserve"> valgt.</w:t>
            </w:r>
          </w:p>
          <w:p w14:paraId="313ED5B2" w14:textId="3FD92373" w:rsidR="001B5A92" w:rsidRPr="00A52773" w:rsidRDefault="009F3BAF" w:rsidP="009F3BAF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907B06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I konstaterede, at </w:t>
            </w:r>
            <w:r w:rsidR="00907B06">
              <w:rPr>
                <w:color w:val="000000"/>
                <w:sz w:val="20"/>
                <w:szCs w:val="20"/>
              </w:rPr>
              <w:t xml:space="preserve">den ekstraordinære </w:t>
            </w:r>
            <w:proofErr w:type="spellStart"/>
            <w:r>
              <w:rPr>
                <w:color w:val="000000"/>
                <w:sz w:val="20"/>
                <w:szCs w:val="20"/>
              </w:rPr>
              <w:t>generalfor</w:t>
            </w:r>
            <w:r w:rsidR="00EC049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samling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var rettidigt indkaldt</w:t>
            </w:r>
            <w:r w:rsidR="00875242">
              <w:rPr>
                <w:color w:val="000000"/>
                <w:sz w:val="20"/>
                <w:szCs w:val="20"/>
              </w:rPr>
              <w:t xml:space="preserve"> og iflg. </w:t>
            </w:r>
            <w:r w:rsidR="00907B06">
              <w:rPr>
                <w:color w:val="000000"/>
                <w:sz w:val="20"/>
                <w:szCs w:val="20"/>
              </w:rPr>
              <w:t>v</w:t>
            </w:r>
            <w:r w:rsidR="00875242">
              <w:rPr>
                <w:color w:val="000000"/>
                <w:sz w:val="20"/>
                <w:szCs w:val="20"/>
              </w:rPr>
              <w:t>edtægterne</w:t>
            </w:r>
            <w:r w:rsidR="0049592B">
              <w:rPr>
                <w:color w:val="000000"/>
                <w:sz w:val="20"/>
                <w:szCs w:val="20"/>
              </w:rPr>
              <w:t>,</w:t>
            </w:r>
            <w:r w:rsidR="00875242">
              <w:rPr>
                <w:color w:val="000000"/>
                <w:sz w:val="20"/>
                <w:szCs w:val="20"/>
              </w:rPr>
              <w:t xml:space="preserve"> og </w:t>
            </w:r>
            <w:r w:rsidR="00F30711">
              <w:rPr>
                <w:color w:val="000000"/>
                <w:sz w:val="20"/>
                <w:szCs w:val="20"/>
              </w:rPr>
              <w:t>L</w:t>
            </w:r>
            <w:r w:rsidR="00907B06">
              <w:rPr>
                <w:color w:val="000000"/>
                <w:sz w:val="20"/>
                <w:szCs w:val="20"/>
              </w:rPr>
              <w:t>S</w:t>
            </w:r>
            <w:r w:rsidR="00F30711"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>informerede om fremgangsmåde</w:t>
            </w:r>
            <w:r w:rsidR="00875242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color w:val="000000"/>
                <w:sz w:val="20"/>
                <w:szCs w:val="20"/>
              </w:rPr>
              <w:t>afvik</w:t>
            </w:r>
            <w:r w:rsidR="00EC049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af </w:t>
            </w:r>
            <w:r w:rsidR="00907B06">
              <w:rPr>
                <w:color w:val="000000"/>
                <w:sz w:val="20"/>
                <w:szCs w:val="20"/>
              </w:rPr>
              <w:t xml:space="preserve">den ekstraordinære </w:t>
            </w:r>
            <w:r>
              <w:rPr>
                <w:color w:val="000000"/>
                <w:sz w:val="20"/>
                <w:szCs w:val="20"/>
              </w:rPr>
              <w:t>generalforsamling.</w:t>
            </w:r>
          </w:p>
        </w:tc>
      </w:tr>
      <w:tr w:rsidR="005E28B4" w:rsidRPr="00A52773" w14:paraId="14CF3796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29B6BE25" w14:textId="717F2558" w:rsidR="005E28B4" w:rsidRPr="00A52773" w:rsidRDefault="00EC0495" w:rsidP="005E28B4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62A954F3" w14:textId="66C62824" w:rsidR="007532AB" w:rsidRPr="00A52773" w:rsidRDefault="00EC0495" w:rsidP="0056693F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Baggrund for den ekstraordinære generalforsamling.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75CEACFC" w14:textId="4C288E30" w:rsidR="00752425" w:rsidRPr="00A52773" w:rsidRDefault="00EC0495" w:rsidP="00875242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 der</w:t>
            </w:r>
            <w:r w:rsidR="004D471C">
              <w:rPr>
                <w:color w:val="000000"/>
                <w:sz w:val="20"/>
                <w:szCs w:val="20"/>
              </w:rPr>
              <w:t xml:space="preserve"> til den ordinære generalforsamling</w:t>
            </w:r>
            <w:r>
              <w:rPr>
                <w:color w:val="000000"/>
                <w:sz w:val="20"/>
                <w:szCs w:val="20"/>
              </w:rPr>
              <w:t>, ud over bestyrelsen, kun var fremmødt et enkelt medlem med stemmeret</w:t>
            </w:r>
            <w:r w:rsidR="004D47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var det klart og tydeligt for os, at der var flertal for opløsning af foreningen. </w:t>
            </w:r>
          </w:p>
        </w:tc>
      </w:tr>
      <w:tr w:rsidR="005E28B4" w:rsidRPr="00A52773" w14:paraId="7ECEFF78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6C9428AA" w14:textId="4AE3A3F9" w:rsidR="005E28B4" w:rsidRPr="00A52773" w:rsidRDefault="004D471C" w:rsidP="005E28B4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0AE90449" w14:textId="340762B5" w:rsidR="00547D07" w:rsidRPr="000B1D5A" w:rsidRDefault="004D471C" w:rsidP="0012033B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Orientering (FT)</w:t>
            </w:r>
            <w:r w:rsidR="00AC7C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0C504761" w14:textId="5C397F5A" w:rsidR="005E28B4" w:rsidRDefault="004D471C" w:rsidP="00875242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FT orienterede om sit møde med House of Møn.</w:t>
            </w:r>
          </w:p>
        </w:tc>
      </w:tr>
      <w:tr w:rsidR="005E28B4" w:rsidRPr="00A52773" w14:paraId="14B7B183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662B9760" w14:textId="24D787B3" w:rsidR="005E28B4" w:rsidRPr="00A52773" w:rsidRDefault="004D471C" w:rsidP="005E28B4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315B3696" w14:textId="49D6C456" w:rsidR="000F7ED2" w:rsidRDefault="004D471C" w:rsidP="005E28B4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Bestyrelsens forslag om foreningens opløsning.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1349E3E0" w14:textId="146EC758" w:rsidR="00F30711" w:rsidRPr="00A52773" w:rsidRDefault="004D471C" w:rsidP="00F30711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Foreningen </w:t>
            </w:r>
            <w:proofErr w:type="spellStart"/>
            <w:r>
              <w:rPr>
                <w:color w:val="000000"/>
                <w:sz w:val="20"/>
                <w:szCs w:val="20"/>
              </w:rPr>
              <w:t>MønNU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er hermed ophørt i henhold til afstemningen på den ordinære generalforsamling.</w:t>
            </w:r>
          </w:p>
        </w:tc>
      </w:tr>
      <w:tr w:rsidR="0018405D" w:rsidRPr="00A52773" w14:paraId="3C7548C1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6621BDB6" w14:textId="78E22B5F" w:rsidR="0018405D" w:rsidRPr="00A52773" w:rsidRDefault="004D471C" w:rsidP="0018405D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3777E821" w14:textId="569C6CC4" w:rsidR="003F0957" w:rsidRPr="00907B06" w:rsidRDefault="004D471C" w:rsidP="00907B06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Forslag.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0E10FAE1" w14:textId="515AD02F" w:rsidR="003F0957" w:rsidRPr="00907B06" w:rsidRDefault="00D111CE" w:rsidP="0090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blev vedtaget at tilgodese Middelalderhaven med nogle af de midler, vi har på kontoen. – </w:t>
            </w:r>
            <w:proofErr w:type="spellStart"/>
            <w:r>
              <w:rPr>
                <w:sz w:val="20"/>
                <w:szCs w:val="20"/>
              </w:rPr>
              <w:t>Ligele-des</w:t>
            </w:r>
            <w:proofErr w:type="spellEnd"/>
            <w:r>
              <w:rPr>
                <w:sz w:val="20"/>
                <w:szCs w:val="20"/>
              </w:rPr>
              <w:t xml:space="preserve"> blev det vedtaget at tilgodese, House </w:t>
            </w:r>
            <w:proofErr w:type="gramStart"/>
            <w:r>
              <w:rPr>
                <w:sz w:val="20"/>
                <w:szCs w:val="20"/>
              </w:rPr>
              <w:t>of</w:t>
            </w:r>
            <w:r w:rsidR="00177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Møn</w:t>
            </w:r>
            <w:proofErr w:type="gramEnd"/>
            <w:r>
              <w:rPr>
                <w:sz w:val="20"/>
                <w:szCs w:val="20"/>
              </w:rPr>
              <w:t>, og tennisklubben. – De 3 nævnte foreninge</w:t>
            </w:r>
            <w:r w:rsidR="00AC7C1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tilgo</w:t>
            </w:r>
            <w:r w:rsidR="00177E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deses</w:t>
            </w:r>
            <w:proofErr w:type="spellEnd"/>
            <w:r>
              <w:rPr>
                <w:sz w:val="20"/>
                <w:szCs w:val="20"/>
              </w:rPr>
              <w:t xml:space="preserve"> med hver 5 </w:t>
            </w:r>
            <w:proofErr w:type="spellStart"/>
            <w:r>
              <w:rPr>
                <w:sz w:val="20"/>
                <w:szCs w:val="20"/>
              </w:rPr>
              <w:t>tkr</w:t>
            </w:r>
            <w:proofErr w:type="spellEnd"/>
            <w:r>
              <w:rPr>
                <w:sz w:val="20"/>
                <w:szCs w:val="20"/>
              </w:rPr>
              <w:t xml:space="preserve">. – Resten af formuen </w:t>
            </w:r>
            <w:r w:rsidR="00834C6F">
              <w:rPr>
                <w:sz w:val="20"/>
                <w:szCs w:val="20"/>
              </w:rPr>
              <w:t>doneres</w:t>
            </w:r>
            <w:r>
              <w:rPr>
                <w:sz w:val="20"/>
                <w:szCs w:val="20"/>
              </w:rPr>
              <w:t xml:space="preserve"> til Møn Supporterne</w:t>
            </w:r>
            <w:r w:rsidR="00834C6F">
              <w:rPr>
                <w:sz w:val="20"/>
                <w:szCs w:val="20"/>
              </w:rPr>
              <w:t xml:space="preserve">. – JP sørger for fordeling af midlerne iflg. </w:t>
            </w:r>
            <w:r w:rsidR="00A64773">
              <w:rPr>
                <w:sz w:val="20"/>
                <w:szCs w:val="20"/>
              </w:rPr>
              <w:t>o</w:t>
            </w:r>
            <w:r w:rsidR="00834C6F">
              <w:rPr>
                <w:sz w:val="20"/>
                <w:szCs w:val="20"/>
              </w:rPr>
              <w:t>venstående.</w:t>
            </w:r>
          </w:p>
        </w:tc>
      </w:tr>
      <w:tr w:rsidR="0018405D" w:rsidRPr="00A52773" w14:paraId="0ED0D860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3ADCC085" w14:textId="5AC2EE91" w:rsidR="0018405D" w:rsidRDefault="00834C6F" w:rsidP="0018405D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6. </w:t>
            </w:r>
          </w:p>
          <w:p w14:paraId="7A74E4BC" w14:textId="0A056AEB" w:rsidR="009F3BAF" w:rsidRPr="00A52773" w:rsidRDefault="009F3BAF" w:rsidP="0018405D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7177EB38" w14:textId="76168471" w:rsidR="0012033B" w:rsidRPr="00A52773" w:rsidRDefault="00834C6F" w:rsidP="006B4884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MønNU’s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hjemmeside.</w:t>
            </w: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2087A4FA" w14:textId="3BB2ADB0" w:rsidR="00590B79" w:rsidRPr="00A52773" w:rsidRDefault="00834C6F" w:rsidP="006B4884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DG tager sig af, hvad der videre skal ske med vores hjemmeside.</w:t>
            </w:r>
          </w:p>
        </w:tc>
      </w:tr>
      <w:tr w:rsidR="0018405D" w:rsidRPr="00A52773" w14:paraId="299E0E25" w14:textId="77777777" w:rsidTr="007532AB">
        <w:tc>
          <w:tcPr>
            <w:tcW w:w="608" w:type="dxa"/>
            <w:tcBorders>
              <w:top w:val="dotted" w:sz="4" w:space="0" w:color="548DD4"/>
              <w:bottom w:val="dotted" w:sz="4" w:space="0" w:color="548DD4"/>
              <w:right w:val="nil"/>
            </w:tcBorders>
            <w:shd w:val="clear" w:color="auto" w:fill="auto"/>
          </w:tcPr>
          <w:p w14:paraId="5D502E91" w14:textId="2E26C569" w:rsidR="0018405D" w:rsidRPr="00A52773" w:rsidRDefault="009F3BAF" w:rsidP="0018405D">
            <w:pPr>
              <w:pStyle w:val="Ingenafstand"/>
              <w:pBdr>
                <w:between w:val="single" w:sz="2" w:space="1" w:color="8DB3E2"/>
              </w:pBd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dotted" w:sz="4" w:space="0" w:color="548DD4"/>
              <w:left w:val="nil"/>
              <w:bottom w:val="dotted" w:sz="4" w:space="0" w:color="548DD4"/>
              <w:right w:val="dotted" w:sz="4" w:space="0" w:color="548DD4"/>
            </w:tcBorders>
            <w:shd w:val="clear" w:color="auto" w:fill="auto"/>
          </w:tcPr>
          <w:p w14:paraId="747BE5B9" w14:textId="5381AE09" w:rsidR="000F7ED2" w:rsidRDefault="00711404" w:rsidP="00681250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Eventuelt</w:t>
            </w:r>
            <w:r w:rsidR="009F3BAF">
              <w:rPr>
                <w:color w:val="000000"/>
                <w:sz w:val="20"/>
                <w:szCs w:val="20"/>
              </w:rPr>
              <w:t>.</w:t>
            </w:r>
          </w:p>
          <w:p w14:paraId="68174D83" w14:textId="26A52AA2" w:rsidR="00AF1EDE" w:rsidRPr="00A52773" w:rsidRDefault="00AF1EDE" w:rsidP="00681250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</w:tcBorders>
            <w:shd w:val="clear" w:color="auto" w:fill="auto"/>
          </w:tcPr>
          <w:p w14:paraId="2946E22C" w14:textId="6E321F27" w:rsidR="0018405D" w:rsidRDefault="00E14741" w:rsidP="0018405D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Kopi af dette referat sendes til LSI.</w:t>
            </w:r>
          </w:p>
          <w:p w14:paraId="61057673" w14:textId="4846355A" w:rsidR="00407C68" w:rsidRPr="00F160D4" w:rsidRDefault="00407C68" w:rsidP="0018405D">
            <w:pPr>
              <w:pStyle w:val="Ingenafstand"/>
              <w:pBdr>
                <w:between w:val="single" w:sz="2" w:space="1" w:color="8DB3E2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8D19E05" w14:textId="347A77B2" w:rsidR="00711404" w:rsidRPr="00681250" w:rsidRDefault="00711404">
      <w:pPr>
        <w:rPr>
          <w:b/>
          <w:bCs/>
          <w:sz w:val="24"/>
          <w:szCs w:val="24"/>
        </w:rPr>
      </w:pPr>
      <w:r>
        <w:rPr>
          <w:sz w:val="20"/>
          <w:szCs w:val="20"/>
        </w:rPr>
        <w:t>Formand/sekretær: FT/HJ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11404" w:rsidRPr="00681250" w:rsidSect="0039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630D4" w14:textId="77777777" w:rsidR="00880B45" w:rsidRDefault="00880B45" w:rsidP="00775178">
      <w:pPr>
        <w:spacing w:after="0" w:line="240" w:lineRule="auto"/>
      </w:pPr>
      <w:r>
        <w:separator/>
      </w:r>
    </w:p>
  </w:endnote>
  <w:endnote w:type="continuationSeparator" w:id="0">
    <w:p w14:paraId="34FF4316" w14:textId="77777777" w:rsidR="00880B45" w:rsidRDefault="00880B45" w:rsidP="0077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2D49" w14:textId="77777777" w:rsidR="00B42356" w:rsidRDefault="00B423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6A00" w14:textId="77777777" w:rsidR="00B42356" w:rsidRDefault="00B4235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462C" w14:textId="77777777" w:rsidR="00B42356" w:rsidRDefault="00B423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6664" w14:textId="77777777" w:rsidR="00880B45" w:rsidRDefault="00880B45" w:rsidP="00775178">
      <w:pPr>
        <w:spacing w:after="0" w:line="240" w:lineRule="auto"/>
      </w:pPr>
      <w:r>
        <w:separator/>
      </w:r>
    </w:p>
  </w:footnote>
  <w:footnote w:type="continuationSeparator" w:id="0">
    <w:p w14:paraId="07C73962" w14:textId="77777777" w:rsidR="00880B45" w:rsidRDefault="00880B45" w:rsidP="0077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9165" w14:textId="77777777" w:rsidR="00B42356" w:rsidRDefault="00B4235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F1C4" w14:textId="18D7D3FA" w:rsidR="00775178" w:rsidRPr="00DE0A40" w:rsidRDefault="00665377">
    <w:pPr>
      <w:pStyle w:val="Sidehoved"/>
      <w:rPr>
        <w:b/>
        <w:noProof/>
        <w:color w:val="FFFFFF" w:themeColor="background1"/>
        <w:sz w:val="28"/>
        <w:szCs w:val="28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</w:pPr>
    <w:r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Møn                                                                                                  </w:t>
    </w:r>
    <w:r w:rsidR="00B42356"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bookmarkStart w:id="0" w:name="_GoBack"/>
    <w:bookmarkEnd w:id="0"/>
    <w:r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     </w:t>
    </w:r>
    <w:r w:rsidR="00B42356"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                                </w:t>
    </w:r>
    <w:r>
      <w:rPr>
        <w:b/>
        <w:noProof/>
        <w:color w:val="FFFFFF" w:themeColor="background1"/>
        <w:sz w:val="28"/>
        <w:szCs w:val="28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ab/>
    </w:r>
  </w:p>
  <w:p w14:paraId="1150A9A9" w14:textId="5103DE1D" w:rsidR="00F16044" w:rsidRPr="003D466D" w:rsidRDefault="00F16044">
    <w:pPr>
      <w:pStyle w:val="Sidehoved"/>
      <w:rPr>
        <w:b/>
        <w:outline/>
        <w:color w:val="5AA2AE" w:themeColor="accent5"/>
        <w:sz w:val="28"/>
        <w:szCs w:val="2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3D466D">
      <w:rPr>
        <w:b/>
        <w:outline/>
        <w:noProof/>
        <w:color w:val="5AA2AE" w:themeColor="accent5"/>
        <w:sz w:val="28"/>
        <w:szCs w:val="28"/>
        <w:highlight w:val="blue"/>
        <w:lang w:eastAsia="da-DK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nu</w:t>
    </w:r>
    <w:r w:rsidRPr="00DE0A40">
      <w:rPr>
        <w:b/>
        <w:color w:val="FFFFFF" w:themeColor="background1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ab/>
    </w:r>
    <w:r w:rsidR="00DE0A40">
      <w:rPr>
        <w:b/>
        <w:color w:val="FFFFFF" w:themeColor="background1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</w:rPr>
      <w:t xml:space="preserve">               </w:t>
    </w:r>
    <w:r w:rsidR="00DE0A40" w:rsidRPr="003D466D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          </w:t>
    </w:r>
    <w:r w:rsidR="00501BE4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  </w:t>
    </w:r>
    <w:r w:rsidR="00B42356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501BE4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d</w:t>
    </w:r>
    <w:r w:rsidRPr="003D466D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agsorden/referat </w:t>
    </w:r>
    <w:r w:rsidR="00501BE4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–</w:t>
    </w:r>
    <w:r w:rsidRPr="003D466D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501BE4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EKSTRAORDINÆR </w:t>
    </w:r>
    <w:r w:rsidRPr="003D466D">
      <w:rPr>
        <w:b/>
        <w:outline/>
        <w:color w:val="5AA2AE" w:themeColor="accent5"/>
        <w:sz w:val="28"/>
        <w:szCs w:val="28"/>
        <w:highlight w:val="blu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GENERALFORSAMLING</w:t>
    </w:r>
  </w:p>
  <w:p w14:paraId="3DE3C3CB" w14:textId="77777777" w:rsidR="00775178" w:rsidRPr="003D466D" w:rsidRDefault="00775178">
    <w:pPr>
      <w:pStyle w:val="Sidehoved"/>
      <w:rPr>
        <w:b/>
        <w:outline/>
        <w:color w:val="5AA2AE" w:themeColor="accent5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EB41" w14:textId="77777777" w:rsidR="00B42356" w:rsidRDefault="00B423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21B3"/>
    <w:multiLevelType w:val="hybridMultilevel"/>
    <w:tmpl w:val="01AA4A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777"/>
    <w:multiLevelType w:val="hybridMultilevel"/>
    <w:tmpl w:val="E85E1A74"/>
    <w:lvl w:ilvl="0" w:tplc="D5DA84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8B6"/>
    <w:multiLevelType w:val="multilevel"/>
    <w:tmpl w:val="6A0AA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707895"/>
    <w:multiLevelType w:val="hybridMultilevel"/>
    <w:tmpl w:val="D6866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F37"/>
    <w:multiLevelType w:val="hybridMultilevel"/>
    <w:tmpl w:val="B6C2AAA2"/>
    <w:lvl w:ilvl="0" w:tplc="A51CB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05CC0"/>
    <w:multiLevelType w:val="hybridMultilevel"/>
    <w:tmpl w:val="4AE0D5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6"/>
    <w:rsid w:val="0002057C"/>
    <w:rsid w:val="00020F23"/>
    <w:rsid w:val="00022190"/>
    <w:rsid w:val="0003121A"/>
    <w:rsid w:val="00031B0B"/>
    <w:rsid w:val="0003596E"/>
    <w:rsid w:val="000519CE"/>
    <w:rsid w:val="00062FD6"/>
    <w:rsid w:val="00063F5B"/>
    <w:rsid w:val="00077935"/>
    <w:rsid w:val="00080F5E"/>
    <w:rsid w:val="000815E3"/>
    <w:rsid w:val="0008451A"/>
    <w:rsid w:val="00092AB1"/>
    <w:rsid w:val="000B1D5A"/>
    <w:rsid w:val="000B6973"/>
    <w:rsid w:val="000E5FFC"/>
    <w:rsid w:val="000F7555"/>
    <w:rsid w:val="000F7ED2"/>
    <w:rsid w:val="00107E30"/>
    <w:rsid w:val="0012033B"/>
    <w:rsid w:val="0012709A"/>
    <w:rsid w:val="00137B96"/>
    <w:rsid w:val="001603E3"/>
    <w:rsid w:val="00166186"/>
    <w:rsid w:val="00176640"/>
    <w:rsid w:val="00177E00"/>
    <w:rsid w:val="0018405D"/>
    <w:rsid w:val="00186EBB"/>
    <w:rsid w:val="00191F92"/>
    <w:rsid w:val="001B1F6B"/>
    <w:rsid w:val="001B5A92"/>
    <w:rsid w:val="001D6FF3"/>
    <w:rsid w:val="001D716C"/>
    <w:rsid w:val="001D7648"/>
    <w:rsid w:val="001E55FE"/>
    <w:rsid w:val="001E57A6"/>
    <w:rsid w:val="001F4A03"/>
    <w:rsid w:val="00206235"/>
    <w:rsid w:val="002115B5"/>
    <w:rsid w:val="00221341"/>
    <w:rsid w:val="0024687C"/>
    <w:rsid w:val="0027222B"/>
    <w:rsid w:val="00273DBD"/>
    <w:rsid w:val="002751B7"/>
    <w:rsid w:val="00277A6B"/>
    <w:rsid w:val="00280C6D"/>
    <w:rsid w:val="00280ECD"/>
    <w:rsid w:val="002877EF"/>
    <w:rsid w:val="002A339F"/>
    <w:rsid w:val="002A6DDF"/>
    <w:rsid w:val="002C0F1A"/>
    <w:rsid w:val="002C6AD7"/>
    <w:rsid w:val="002D1A6D"/>
    <w:rsid w:val="002D39DC"/>
    <w:rsid w:val="002E1CFF"/>
    <w:rsid w:val="002F362F"/>
    <w:rsid w:val="00301E52"/>
    <w:rsid w:val="00306A8A"/>
    <w:rsid w:val="00320C0D"/>
    <w:rsid w:val="00331AB0"/>
    <w:rsid w:val="003326EC"/>
    <w:rsid w:val="00333606"/>
    <w:rsid w:val="003517F1"/>
    <w:rsid w:val="00352AEE"/>
    <w:rsid w:val="003604AF"/>
    <w:rsid w:val="003604B2"/>
    <w:rsid w:val="00361811"/>
    <w:rsid w:val="0036432B"/>
    <w:rsid w:val="00377944"/>
    <w:rsid w:val="00384958"/>
    <w:rsid w:val="00384F3F"/>
    <w:rsid w:val="00393A55"/>
    <w:rsid w:val="003A01E4"/>
    <w:rsid w:val="003B0507"/>
    <w:rsid w:val="003D466D"/>
    <w:rsid w:val="003E1FA4"/>
    <w:rsid w:val="003E25B6"/>
    <w:rsid w:val="003F0957"/>
    <w:rsid w:val="003F10AD"/>
    <w:rsid w:val="003F41F2"/>
    <w:rsid w:val="00407C68"/>
    <w:rsid w:val="00414CA7"/>
    <w:rsid w:val="00420C09"/>
    <w:rsid w:val="00426C37"/>
    <w:rsid w:val="00430D81"/>
    <w:rsid w:val="00436134"/>
    <w:rsid w:val="0045572D"/>
    <w:rsid w:val="00457BDC"/>
    <w:rsid w:val="004601B3"/>
    <w:rsid w:val="00461F36"/>
    <w:rsid w:val="00470286"/>
    <w:rsid w:val="0047127F"/>
    <w:rsid w:val="00471F8A"/>
    <w:rsid w:val="00476FBC"/>
    <w:rsid w:val="004856F0"/>
    <w:rsid w:val="00485FA5"/>
    <w:rsid w:val="00495853"/>
    <w:rsid w:val="0049592B"/>
    <w:rsid w:val="004A0BFA"/>
    <w:rsid w:val="004A772C"/>
    <w:rsid w:val="004B404F"/>
    <w:rsid w:val="004C2718"/>
    <w:rsid w:val="004C3D68"/>
    <w:rsid w:val="004C7E1C"/>
    <w:rsid w:val="004D3970"/>
    <w:rsid w:val="004D471C"/>
    <w:rsid w:val="004E275C"/>
    <w:rsid w:val="004E3E90"/>
    <w:rsid w:val="004F7E64"/>
    <w:rsid w:val="00501BE4"/>
    <w:rsid w:val="005036B1"/>
    <w:rsid w:val="00511607"/>
    <w:rsid w:val="00521D3E"/>
    <w:rsid w:val="0052577C"/>
    <w:rsid w:val="005321A8"/>
    <w:rsid w:val="00535B18"/>
    <w:rsid w:val="005436C4"/>
    <w:rsid w:val="005447E5"/>
    <w:rsid w:val="00547D07"/>
    <w:rsid w:val="00557607"/>
    <w:rsid w:val="0056693F"/>
    <w:rsid w:val="0057162D"/>
    <w:rsid w:val="005725D7"/>
    <w:rsid w:val="005804D5"/>
    <w:rsid w:val="005843B4"/>
    <w:rsid w:val="00590B79"/>
    <w:rsid w:val="005968D3"/>
    <w:rsid w:val="005A23C7"/>
    <w:rsid w:val="005A2B33"/>
    <w:rsid w:val="005B0535"/>
    <w:rsid w:val="005C4632"/>
    <w:rsid w:val="005C6F5F"/>
    <w:rsid w:val="005E28B4"/>
    <w:rsid w:val="005E3227"/>
    <w:rsid w:val="005E5EF6"/>
    <w:rsid w:val="005F2963"/>
    <w:rsid w:val="00602A8C"/>
    <w:rsid w:val="00606539"/>
    <w:rsid w:val="0061354A"/>
    <w:rsid w:val="00633C35"/>
    <w:rsid w:val="006361A7"/>
    <w:rsid w:val="0063706C"/>
    <w:rsid w:val="00644C5A"/>
    <w:rsid w:val="00665377"/>
    <w:rsid w:val="006712EC"/>
    <w:rsid w:val="00681250"/>
    <w:rsid w:val="00684419"/>
    <w:rsid w:val="00684971"/>
    <w:rsid w:val="006B0422"/>
    <w:rsid w:val="006B4884"/>
    <w:rsid w:val="006B5137"/>
    <w:rsid w:val="006B5673"/>
    <w:rsid w:val="006D5C43"/>
    <w:rsid w:val="006D6D07"/>
    <w:rsid w:val="006E00E2"/>
    <w:rsid w:val="006E4124"/>
    <w:rsid w:val="006E6E64"/>
    <w:rsid w:val="006F1AE6"/>
    <w:rsid w:val="006F45D5"/>
    <w:rsid w:val="006F4C6F"/>
    <w:rsid w:val="006F4F16"/>
    <w:rsid w:val="006F6FC8"/>
    <w:rsid w:val="00702B56"/>
    <w:rsid w:val="00705305"/>
    <w:rsid w:val="00705394"/>
    <w:rsid w:val="00711404"/>
    <w:rsid w:val="007157B7"/>
    <w:rsid w:val="007174A0"/>
    <w:rsid w:val="00721FF1"/>
    <w:rsid w:val="00725517"/>
    <w:rsid w:val="00726571"/>
    <w:rsid w:val="0072797C"/>
    <w:rsid w:val="00730109"/>
    <w:rsid w:val="00752425"/>
    <w:rsid w:val="007532AB"/>
    <w:rsid w:val="00753F3F"/>
    <w:rsid w:val="00762B24"/>
    <w:rsid w:val="0076367D"/>
    <w:rsid w:val="00772694"/>
    <w:rsid w:val="00775178"/>
    <w:rsid w:val="00775DAF"/>
    <w:rsid w:val="00784406"/>
    <w:rsid w:val="00787DFC"/>
    <w:rsid w:val="0079569A"/>
    <w:rsid w:val="00795707"/>
    <w:rsid w:val="007B0DA3"/>
    <w:rsid w:val="007C4EC8"/>
    <w:rsid w:val="007D1A12"/>
    <w:rsid w:val="007D7D81"/>
    <w:rsid w:val="007E59FE"/>
    <w:rsid w:val="00816002"/>
    <w:rsid w:val="00820889"/>
    <w:rsid w:val="00834C6F"/>
    <w:rsid w:val="008623DF"/>
    <w:rsid w:val="0086339D"/>
    <w:rsid w:val="00864206"/>
    <w:rsid w:val="00875242"/>
    <w:rsid w:val="00880B43"/>
    <w:rsid w:val="00880B45"/>
    <w:rsid w:val="008C1288"/>
    <w:rsid w:val="008E1EEF"/>
    <w:rsid w:val="008E43AB"/>
    <w:rsid w:val="009011C6"/>
    <w:rsid w:val="0090352C"/>
    <w:rsid w:val="00906168"/>
    <w:rsid w:val="00907B06"/>
    <w:rsid w:val="00942374"/>
    <w:rsid w:val="00955CBF"/>
    <w:rsid w:val="00967AB4"/>
    <w:rsid w:val="009760F9"/>
    <w:rsid w:val="00991722"/>
    <w:rsid w:val="00995453"/>
    <w:rsid w:val="009A5C2D"/>
    <w:rsid w:val="009B0D15"/>
    <w:rsid w:val="009C6AC3"/>
    <w:rsid w:val="009C7634"/>
    <w:rsid w:val="009D6212"/>
    <w:rsid w:val="009D63F9"/>
    <w:rsid w:val="009E082F"/>
    <w:rsid w:val="009E2805"/>
    <w:rsid w:val="009E37AA"/>
    <w:rsid w:val="009F3BAF"/>
    <w:rsid w:val="00A00107"/>
    <w:rsid w:val="00A0216B"/>
    <w:rsid w:val="00A05385"/>
    <w:rsid w:val="00A10B30"/>
    <w:rsid w:val="00A115E1"/>
    <w:rsid w:val="00A444A7"/>
    <w:rsid w:val="00A52773"/>
    <w:rsid w:val="00A64773"/>
    <w:rsid w:val="00A75DEB"/>
    <w:rsid w:val="00A92174"/>
    <w:rsid w:val="00AA3046"/>
    <w:rsid w:val="00AA4ED1"/>
    <w:rsid w:val="00AC7C16"/>
    <w:rsid w:val="00AE4071"/>
    <w:rsid w:val="00AF1EDE"/>
    <w:rsid w:val="00AF3A4F"/>
    <w:rsid w:val="00AF667D"/>
    <w:rsid w:val="00B10F43"/>
    <w:rsid w:val="00B14F98"/>
    <w:rsid w:val="00B2005A"/>
    <w:rsid w:val="00B239D5"/>
    <w:rsid w:val="00B23FF2"/>
    <w:rsid w:val="00B413A8"/>
    <w:rsid w:val="00B42356"/>
    <w:rsid w:val="00B43213"/>
    <w:rsid w:val="00B44A40"/>
    <w:rsid w:val="00B46D45"/>
    <w:rsid w:val="00B61E69"/>
    <w:rsid w:val="00B66042"/>
    <w:rsid w:val="00B82D8C"/>
    <w:rsid w:val="00B86CAA"/>
    <w:rsid w:val="00BB7E42"/>
    <w:rsid w:val="00BD0A0F"/>
    <w:rsid w:val="00BD7210"/>
    <w:rsid w:val="00BE7DF7"/>
    <w:rsid w:val="00BF75B1"/>
    <w:rsid w:val="00C10710"/>
    <w:rsid w:val="00C1584F"/>
    <w:rsid w:val="00C22DB1"/>
    <w:rsid w:val="00C5034E"/>
    <w:rsid w:val="00C518C4"/>
    <w:rsid w:val="00C545AB"/>
    <w:rsid w:val="00C561D8"/>
    <w:rsid w:val="00C61BFE"/>
    <w:rsid w:val="00C70095"/>
    <w:rsid w:val="00C72F15"/>
    <w:rsid w:val="00C73E48"/>
    <w:rsid w:val="00C74980"/>
    <w:rsid w:val="00C8726E"/>
    <w:rsid w:val="00C9363F"/>
    <w:rsid w:val="00C96A16"/>
    <w:rsid w:val="00CA7213"/>
    <w:rsid w:val="00CD0E63"/>
    <w:rsid w:val="00CD3297"/>
    <w:rsid w:val="00CD571D"/>
    <w:rsid w:val="00CD5811"/>
    <w:rsid w:val="00CE5265"/>
    <w:rsid w:val="00D107CC"/>
    <w:rsid w:val="00D111CE"/>
    <w:rsid w:val="00D150F5"/>
    <w:rsid w:val="00D21DDD"/>
    <w:rsid w:val="00D22515"/>
    <w:rsid w:val="00D23039"/>
    <w:rsid w:val="00D26425"/>
    <w:rsid w:val="00D40FF9"/>
    <w:rsid w:val="00D413DD"/>
    <w:rsid w:val="00D55D29"/>
    <w:rsid w:val="00D5639E"/>
    <w:rsid w:val="00D75BBE"/>
    <w:rsid w:val="00D776DC"/>
    <w:rsid w:val="00DA40BB"/>
    <w:rsid w:val="00DB4B7F"/>
    <w:rsid w:val="00DD1FDC"/>
    <w:rsid w:val="00DD2A5D"/>
    <w:rsid w:val="00DD6097"/>
    <w:rsid w:val="00DE0A40"/>
    <w:rsid w:val="00DE17A1"/>
    <w:rsid w:val="00DE247D"/>
    <w:rsid w:val="00DE5BC7"/>
    <w:rsid w:val="00DF30EF"/>
    <w:rsid w:val="00E11D67"/>
    <w:rsid w:val="00E12B3E"/>
    <w:rsid w:val="00E14741"/>
    <w:rsid w:val="00E14E03"/>
    <w:rsid w:val="00E21ACB"/>
    <w:rsid w:val="00E21E57"/>
    <w:rsid w:val="00E23F32"/>
    <w:rsid w:val="00E47E89"/>
    <w:rsid w:val="00E6371F"/>
    <w:rsid w:val="00E80E28"/>
    <w:rsid w:val="00E91F7A"/>
    <w:rsid w:val="00EC0495"/>
    <w:rsid w:val="00EC6449"/>
    <w:rsid w:val="00EC6D47"/>
    <w:rsid w:val="00ED0414"/>
    <w:rsid w:val="00ED426A"/>
    <w:rsid w:val="00EE0D77"/>
    <w:rsid w:val="00EE66DB"/>
    <w:rsid w:val="00EF2E19"/>
    <w:rsid w:val="00F05003"/>
    <w:rsid w:val="00F16044"/>
    <w:rsid w:val="00F160D4"/>
    <w:rsid w:val="00F20EED"/>
    <w:rsid w:val="00F22AAD"/>
    <w:rsid w:val="00F30711"/>
    <w:rsid w:val="00F30DAC"/>
    <w:rsid w:val="00F523DF"/>
    <w:rsid w:val="00F52D2A"/>
    <w:rsid w:val="00F552EB"/>
    <w:rsid w:val="00F60853"/>
    <w:rsid w:val="00F620D3"/>
    <w:rsid w:val="00F953CE"/>
    <w:rsid w:val="00FA3A4B"/>
    <w:rsid w:val="00FC2430"/>
    <w:rsid w:val="00FD5308"/>
    <w:rsid w:val="00FE5075"/>
    <w:rsid w:val="00FF30B0"/>
    <w:rsid w:val="00FF330A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CAB1"/>
  <w15:docId w15:val="{5AAF68A4-9A6D-4518-872A-3870F5F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02B56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B2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2005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751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178"/>
  </w:style>
  <w:style w:type="paragraph" w:styleId="Sidefod">
    <w:name w:val="footer"/>
    <w:basedOn w:val="Normal"/>
    <w:link w:val="SidefodTegn"/>
    <w:uiPriority w:val="99"/>
    <w:unhideWhenUsed/>
    <w:rsid w:val="0077517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178"/>
  </w:style>
  <w:style w:type="character" w:styleId="Hyperlink">
    <w:name w:val="Hyperlink"/>
    <w:uiPriority w:val="99"/>
    <w:unhideWhenUsed/>
    <w:rsid w:val="00377944"/>
    <w:rPr>
      <w:color w:val="0000FF"/>
      <w:u w:val="single"/>
    </w:rPr>
  </w:style>
  <w:style w:type="character" w:styleId="Omtal">
    <w:name w:val="Mention"/>
    <w:uiPriority w:val="99"/>
    <w:semiHidden/>
    <w:unhideWhenUsed/>
    <w:rsid w:val="00377944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426C37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60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rugerdefineret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4F98-2D0A-4A05-AB82-60DC5C8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deurs</dc:creator>
  <cp:keywords/>
  <dc:description/>
  <cp:lastModifiedBy>Hanne og Tage Jørgensen</cp:lastModifiedBy>
  <cp:revision>14</cp:revision>
  <cp:lastPrinted>2020-03-18T21:17:00Z</cp:lastPrinted>
  <dcterms:created xsi:type="dcterms:W3CDTF">2020-03-18T19:28:00Z</dcterms:created>
  <dcterms:modified xsi:type="dcterms:W3CDTF">2020-03-18T21:35:00Z</dcterms:modified>
</cp:coreProperties>
</file>